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0EE5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78FB38DC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58C14FAC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0B1A6E27" w14:textId="77777777" w:rsidR="0042326A" w:rsidRDefault="0042326A" w:rsidP="002B1862">
      <w:pPr>
        <w:pStyle w:val="2019Deptname"/>
        <w:rPr>
          <w:rFonts w:ascii="Arial" w:hAnsi="Arial" w:cs="Arial"/>
        </w:rPr>
      </w:pPr>
    </w:p>
    <w:p w14:paraId="10007A87" w14:textId="7E8B2657" w:rsidR="00656803" w:rsidRPr="0090111C" w:rsidRDefault="00576CFB" w:rsidP="00656803">
      <w:pPr>
        <w:pStyle w:val="2019Deptname"/>
        <w:rPr>
          <w:rFonts w:ascii="Arial" w:hAnsi="Arial" w:cs="Arial"/>
        </w:rPr>
      </w:pPr>
      <w:r>
        <w:rPr>
          <w:rFonts w:ascii="Arial" w:hAnsi="Arial" w:cs="Arial"/>
        </w:rPr>
        <w:t>Speech P</w:t>
      </w:r>
      <w:r w:rsidR="004D5696">
        <w:rPr>
          <w:rFonts w:ascii="Arial" w:hAnsi="Arial" w:cs="Arial"/>
        </w:rPr>
        <w:t>athology</w:t>
      </w:r>
    </w:p>
    <w:p w14:paraId="7D6954E5" w14:textId="77777777" w:rsidR="00656803" w:rsidRPr="0090111C" w:rsidRDefault="00F6653B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Interpreting and translation requests</w:t>
      </w:r>
    </w:p>
    <w:p w14:paraId="4CEADCD0" w14:textId="77777777" w:rsidR="00656803" w:rsidRPr="0090111C" w:rsidRDefault="00F6653B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Suggestions for clinicians</w:t>
      </w:r>
    </w:p>
    <w:p w14:paraId="6925E8B5" w14:textId="77777777" w:rsidR="00656803" w:rsidRPr="002C7F10" w:rsidRDefault="00CB4EA0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 w14:anchorId="08A8242F">
          <v:rect id="_x0000_i1025" style="width:524.45pt;height:2pt" o:hralign="center" o:hrstd="t" o:hrnoshade="t" o:hr="t" fillcolor="#85c446" stroked="f"/>
        </w:pict>
      </w:r>
    </w:p>
    <w:p w14:paraId="6E5D5D17" w14:textId="77777777" w:rsidR="00656803" w:rsidRDefault="00F6653B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a guide for clinicians to optimise interpreting and translation bookings. Booking processes will vary between workplaces and locations. </w:t>
      </w:r>
    </w:p>
    <w:p w14:paraId="0EC9266E" w14:textId="77777777" w:rsidR="00F6653B" w:rsidRPr="0090111C" w:rsidRDefault="00F6653B" w:rsidP="00F6653B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Interpreter bookings</w:t>
      </w:r>
    </w:p>
    <w:p w14:paraId="55D4132A" w14:textId="77777777" w:rsidR="00F6653B" w:rsidRDefault="00F6653B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whether bookings are routinely made by your workplace’s a</w:t>
      </w:r>
      <w:r w:rsidR="00E06EE8">
        <w:rPr>
          <w:rFonts w:ascii="Arial" w:hAnsi="Arial" w:cs="Arial"/>
          <w:sz w:val="20"/>
          <w:szCs w:val="20"/>
        </w:rPr>
        <w:t>dministration staff,</w:t>
      </w:r>
      <w:r>
        <w:rPr>
          <w:rFonts w:ascii="Arial" w:hAnsi="Arial" w:cs="Arial"/>
          <w:sz w:val="20"/>
          <w:szCs w:val="20"/>
        </w:rPr>
        <w:t xml:space="preserve"> clinicians</w:t>
      </w:r>
      <w:r w:rsidR="00E06EE8">
        <w:rPr>
          <w:rFonts w:ascii="Arial" w:hAnsi="Arial" w:cs="Arial"/>
          <w:sz w:val="20"/>
          <w:szCs w:val="20"/>
        </w:rPr>
        <w:t xml:space="preserve"> or Interpreter Services team (if applicable)</w:t>
      </w:r>
    </w:p>
    <w:p w14:paraId="43F01DDB" w14:textId="77777777" w:rsidR="00E06EE8" w:rsidRDefault="00E06EE8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DB62E1A" w14:textId="77777777" w:rsidR="00E06EE8" w:rsidRDefault="00E06EE8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workplaces may employ on-site in-house interpreters, allowing for greater availability and flexibility </w:t>
      </w:r>
    </w:p>
    <w:p w14:paraId="01138998" w14:textId="77777777" w:rsidR="00E06EE8" w:rsidRDefault="00E06EE8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592404B" w14:textId="77777777" w:rsidR="00E06EE8" w:rsidRPr="000E2C05" w:rsidRDefault="00E06EE8" w:rsidP="00E06EE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Regardless of who makes the booking, p</w:t>
      </w:r>
      <w:r w:rsidRPr="000E2C05">
        <w:rPr>
          <w:rFonts w:ascii="Arial" w:hAnsi="Arial" w:cs="Arial"/>
          <w:b/>
          <w:sz w:val="20"/>
          <w:szCs w:val="20"/>
        </w:rPr>
        <w:t>rovide the following information:</w:t>
      </w:r>
    </w:p>
    <w:p w14:paraId="36B9604E" w14:textId="77777777" w:rsidR="00E06EE8" w:rsidRPr="00197271" w:rsidRDefault="00E06EE8" w:rsidP="00E06EE8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Cross</w:t>
      </w:r>
      <w:r>
        <w:rPr>
          <w:rFonts w:ascii="Arial" w:hAnsi="Arial" w:cs="Arial"/>
          <w:sz w:val="20"/>
          <w:szCs w:val="20"/>
        </w:rPr>
        <w:t>-check language, dialect and ethnicity i</w:t>
      </w:r>
      <w:r w:rsidRPr="00197271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client records</w:t>
      </w:r>
      <w:r w:rsidRPr="00197271">
        <w:rPr>
          <w:rFonts w:ascii="Arial" w:hAnsi="Arial" w:cs="Arial"/>
          <w:sz w:val="20"/>
          <w:szCs w:val="20"/>
        </w:rPr>
        <w:t>, and confirm with family if possible</w:t>
      </w:r>
    </w:p>
    <w:p w14:paraId="00B0543A" w14:textId="77777777" w:rsidR="00E06EE8" w:rsidRPr="00197271" w:rsidRDefault="00E06EE8" w:rsidP="00E06EE8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Specify </w:t>
      </w:r>
    </w:p>
    <w:p w14:paraId="079BD7EA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Level of accreditation (accredited Level 3 interpreter or higher</w:t>
      </w:r>
      <w:r>
        <w:rPr>
          <w:rFonts w:ascii="Arial" w:hAnsi="Arial" w:cs="Arial"/>
          <w:sz w:val="20"/>
          <w:szCs w:val="20"/>
        </w:rPr>
        <w:t xml:space="preserve"> where possible</w:t>
      </w:r>
      <w:r w:rsidRPr="00197271">
        <w:rPr>
          <w:rFonts w:ascii="Arial" w:hAnsi="Arial" w:cs="Arial"/>
          <w:sz w:val="20"/>
          <w:szCs w:val="20"/>
        </w:rPr>
        <w:t>)</w:t>
      </w:r>
    </w:p>
    <w:p w14:paraId="00B6F13F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Type (</w:t>
      </w:r>
      <w:r>
        <w:rPr>
          <w:rFonts w:ascii="Arial" w:hAnsi="Arial" w:cs="Arial"/>
          <w:sz w:val="20"/>
          <w:szCs w:val="20"/>
        </w:rPr>
        <w:t>on-site</w:t>
      </w:r>
      <w:r w:rsidRPr="00197271">
        <w:rPr>
          <w:rFonts w:ascii="Arial" w:hAnsi="Arial" w:cs="Arial"/>
          <w:sz w:val="20"/>
          <w:szCs w:val="20"/>
        </w:rPr>
        <w:t>, phone, videoconference)</w:t>
      </w:r>
    </w:p>
    <w:p w14:paraId="0551B693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Gender preference</w:t>
      </w:r>
    </w:p>
    <w:p w14:paraId="2AD5D579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Ethnicity</w:t>
      </w:r>
    </w:p>
    <w:p w14:paraId="686B42CA" w14:textId="58E992F8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Full name of any preferred and/or non-preferred interpreter</w:t>
      </w:r>
      <w:r w:rsidR="0028685F">
        <w:rPr>
          <w:rFonts w:ascii="Arial" w:hAnsi="Arial" w:cs="Arial"/>
          <w:sz w:val="20"/>
          <w:szCs w:val="20"/>
        </w:rPr>
        <w:t xml:space="preserve"> (if client has a preference)</w:t>
      </w:r>
    </w:p>
    <w:p w14:paraId="75EE2EA6" w14:textId="77777777" w:rsidR="00F6653B" w:rsidRPr="00197271" w:rsidRDefault="00F6653B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D808C64" w14:textId="3DBD1087" w:rsidR="00E06EE8" w:rsidRPr="00DF688F" w:rsidRDefault="00E06EE8" w:rsidP="00F6653B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E06EE8">
        <w:rPr>
          <w:rFonts w:ascii="Arial" w:hAnsi="Arial" w:cs="Arial"/>
          <w:sz w:val="20"/>
          <w:szCs w:val="20"/>
        </w:rPr>
        <w:t>If clinicians need to source an interpreter independently</w:t>
      </w:r>
      <w:r w:rsidR="00DF688F" w:rsidRPr="00DF688F">
        <w:rPr>
          <w:rFonts w:ascii="Arial" w:hAnsi="Arial" w:cs="Arial"/>
          <w:b/>
          <w:sz w:val="20"/>
          <w:szCs w:val="20"/>
        </w:rPr>
        <w:t>*</w:t>
      </w:r>
      <w:r w:rsidRPr="00E06EE8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D0442">
          <w:rPr>
            <w:rStyle w:val="Hyperlink"/>
            <w:rFonts w:ascii="Arial" w:hAnsi="Arial" w:cs="Arial"/>
            <w:sz w:val="20"/>
            <w:szCs w:val="20"/>
          </w:rPr>
          <w:t>https://www.naati.com.au/MyNaati/OnlineDirectory</w:t>
        </w:r>
      </w:hyperlink>
    </w:p>
    <w:p w14:paraId="5796BC5B" w14:textId="77777777" w:rsidR="00F6653B" w:rsidRPr="00197271" w:rsidRDefault="00F6653B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CC4DBB4" w14:textId="77777777" w:rsidR="00F6653B" w:rsidRPr="000E2C05" w:rsidRDefault="00F6653B" w:rsidP="00F6653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long-term inpatient stays,</w:t>
      </w:r>
      <w:r w:rsidRPr="00197271">
        <w:rPr>
          <w:rFonts w:ascii="Arial" w:hAnsi="Arial" w:cs="Arial"/>
          <w:sz w:val="20"/>
          <w:szCs w:val="20"/>
        </w:rPr>
        <w:t xml:space="preserve"> </w:t>
      </w:r>
      <w:r w:rsidR="00E06EE8">
        <w:rPr>
          <w:rFonts w:ascii="Arial" w:hAnsi="Arial" w:cs="Arial"/>
          <w:sz w:val="20"/>
          <w:szCs w:val="20"/>
        </w:rPr>
        <w:t>work with the client/family to timetable</w:t>
      </w:r>
      <w:r w:rsidRPr="00197271">
        <w:rPr>
          <w:rFonts w:ascii="Arial" w:hAnsi="Arial" w:cs="Arial"/>
          <w:sz w:val="20"/>
          <w:szCs w:val="20"/>
        </w:rPr>
        <w:t xml:space="preserve"> a consistent</w:t>
      </w:r>
      <w:r w:rsidR="00E06EE8">
        <w:rPr>
          <w:rFonts w:ascii="Arial" w:hAnsi="Arial" w:cs="Arial"/>
          <w:sz w:val="20"/>
          <w:szCs w:val="20"/>
        </w:rPr>
        <w:t xml:space="preserve"> daily</w:t>
      </w:r>
      <w:r w:rsidRPr="00197271">
        <w:rPr>
          <w:rFonts w:ascii="Arial" w:hAnsi="Arial" w:cs="Arial"/>
          <w:sz w:val="20"/>
          <w:szCs w:val="20"/>
        </w:rPr>
        <w:t xml:space="preserve"> </w:t>
      </w:r>
      <w:r w:rsidR="00E06EE8">
        <w:rPr>
          <w:rFonts w:ascii="Arial" w:hAnsi="Arial" w:cs="Arial"/>
          <w:sz w:val="20"/>
          <w:szCs w:val="20"/>
        </w:rPr>
        <w:t>interpreter booking.</w:t>
      </w:r>
    </w:p>
    <w:p w14:paraId="2016BF28" w14:textId="77777777" w:rsidR="00DF688F" w:rsidRDefault="00DF688F">
      <w:pPr>
        <w:spacing w:after="0" w:line="240" w:lineRule="auto"/>
        <w:rPr>
          <w:rFonts w:ascii="Arial" w:hAnsi="Arial" w:cs="Arial"/>
        </w:rPr>
      </w:pPr>
    </w:p>
    <w:p w14:paraId="23B0226C" w14:textId="7E16228F" w:rsidR="00DF688F" w:rsidRPr="00DF688F" w:rsidRDefault="00DF688F" w:rsidP="00DF688F">
      <w:pPr>
        <w:pStyle w:val="NoSpacing"/>
        <w:rPr>
          <w:rFonts w:ascii="Arial" w:hAnsi="Arial" w:cs="Arial"/>
          <w:b/>
          <w:sz w:val="20"/>
          <w:szCs w:val="20"/>
        </w:rPr>
      </w:pPr>
      <w:r w:rsidRPr="00DF688F">
        <w:rPr>
          <w:rFonts w:ascii="Arial" w:hAnsi="Arial" w:cs="Arial"/>
          <w:b/>
          <w:sz w:val="20"/>
          <w:szCs w:val="20"/>
        </w:rPr>
        <w:t xml:space="preserve">*In larger organisations, administration/Interpreter Services teams may facilitate this process. Check your workplace procedures. </w:t>
      </w:r>
    </w:p>
    <w:p w14:paraId="372D70C4" w14:textId="67ED9269" w:rsidR="00E06EE8" w:rsidRPr="00DF688F" w:rsidRDefault="00E06EE8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 w:rsidRPr="00DF688F">
        <w:rPr>
          <w:rFonts w:ascii="Arial" w:hAnsi="Arial" w:cs="Arial"/>
          <w:b/>
        </w:rPr>
        <w:br w:type="page"/>
      </w:r>
    </w:p>
    <w:p w14:paraId="654BEA04" w14:textId="77777777" w:rsidR="00E06EE8" w:rsidRDefault="00E06EE8" w:rsidP="00F6653B">
      <w:pPr>
        <w:pStyle w:val="2019subheading"/>
        <w:rPr>
          <w:rFonts w:ascii="Arial" w:hAnsi="Arial" w:cs="Arial"/>
        </w:rPr>
      </w:pPr>
    </w:p>
    <w:p w14:paraId="2C5D7AFD" w14:textId="77777777" w:rsidR="00E06EE8" w:rsidRDefault="00E06EE8" w:rsidP="00F6653B">
      <w:pPr>
        <w:pStyle w:val="2019subheading"/>
        <w:rPr>
          <w:rFonts w:ascii="Arial" w:hAnsi="Arial" w:cs="Arial"/>
        </w:rPr>
      </w:pPr>
    </w:p>
    <w:p w14:paraId="19440618" w14:textId="77777777" w:rsidR="00F6653B" w:rsidRPr="00197271" w:rsidRDefault="00F6653B" w:rsidP="00F6653B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Length of bookings</w:t>
      </w:r>
    </w:p>
    <w:p w14:paraId="61AA7373" w14:textId="7E820328" w:rsidR="00F6653B" w:rsidRPr="00197271" w:rsidRDefault="00C736B7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Interpreter-mediated </w:t>
      </w:r>
      <w:r w:rsidR="00F6653B" w:rsidRPr="00197271">
        <w:rPr>
          <w:rFonts w:ascii="Arial" w:hAnsi="Arial" w:cs="Arial"/>
          <w:sz w:val="20"/>
          <w:szCs w:val="20"/>
        </w:rPr>
        <w:t>consults take longer than standard consults. Allow enough time to complete all planned activities, including interpreter briefing and debriefing.</w:t>
      </w:r>
    </w:p>
    <w:p w14:paraId="631BED79" w14:textId="6B058CFD" w:rsidR="00F6653B" w:rsidRPr="00197271" w:rsidRDefault="00F6653B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Consider adding more time for </w:t>
      </w:r>
      <w:r w:rsidR="002D2E20">
        <w:rPr>
          <w:rFonts w:ascii="Arial" w:hAnsi="Arial" w:cs="Arial"/>
          <w:sz w:val="20"/>
          <w:szCs w:val="20"/>
        </w:rPr>
        <w:t>multidisciplinary</w:t>
      </w:r>
      <w:r w:rsidRPr="00197271">
        <w:rPr>
          <w:rFonts w:ascii="Arial" w:hAnsi="Arial" w:cs="Arial"/>
          <w:sz w:val="20"/>
          <w:szCs w:val="20"/>
        </w:rPr>
        <w:t xml:space="preserve"> sessions, or if other professions may </w:t>
      </w:r>
      <w:r w:rsidR="002D2E20">
        <w:rPr>
          <w:rFonts w:ascii="Arial" w:hAnsi="Arial" w:cs="Arial"/>
          <w:sz w:val="20"/>
          <w:szCs w:val="20"/>
        </w:rPr>
        <w:t xml:space="preserve">also wish to work with the </w:t>
      </w:r>
      <w:r w:rsidRPr="00197271">
        <w:rPr>
          <w:rFonts w:ascii="Arial" w:hAnsi="Arial" w:cs="Arial"/>
          <w:sz w:val="20"/>
          <w:szCs w:val="20"/>
        </w:rPr>
        <w:t>interpreter</w:t>
      </w:r>
      <w:r>
        <w:rPr>
          <w:rFonts w:ascii="Arial" w:hAnsi="Arial" w:cs="Arial"/>
          <w:sz w:val="20"/>
          <w:szCs w:val="20"/>
        </w:rPr>
        <w:t>.</w:t>
      </w:r>
    </w:p>
    <w:p w14:paraId="41722DF9" w14:textId="4F6BB420" w:rsidR="00F6653B" w:rsidRPr="00197271" w:rsidRDefault="00F6653B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Standard booking time is </w:t>
      </w:r>
      <w:r w:rsidR="00EF02F7">
        <w:rPr>
          <w:rFonts w:ascii="Arial" w:hAnsi="Arial" w:cs="Arial"/>
          <w:sz w:val="20"/>
          <w:szCs w:val="20"/>
        </w:rPr>
        <w:t xml:space="preserve">usually </w:t>
      </w:r>
      <w:r w:rsidRPr="00197271">
        <w:rPr>
          <w:rFonts w:ascii="Arial" w:hAnsi="Arial" w:cs="Arial"/>
          <w:sz w:val="20"/>
          <w:szCs w:val="20"/>
        </w:rPr>
        <w:t xml:space="preserve">1 hour. Extra time can be added in 15-minute </w:t>
      </w:r>
      <w:r w:rsidR="00EF02F7">
        <w:rPr>
          <w:rFonts w:ascii="Arial" w:hAnsi="Arial" w:cs="Arial"/>
          <w:sz w:val="20"/>
          <w:szCs w:val="20"/>
        </w:rPr>
        <w:t>minimum increments.</w:t>
      </w:r>
    </w:p>
    <w:p w14:paraId="545A7C54" w14:textId="5CC01F53" w:rsidR="00F6653B" w:rsidRDefault="00F6653B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a session has begun and you need more time, ask if</w:t>
      </w:r>
      <w:r w:rsidR="00EF02F7">
        <w:rPr>
          <w:rFonts w:ascii="Arial" w:hAnsi="Arial" w:cs="Arial"/>
          <w:sz w:val="20"/>
          <w:szCs w:val="20"/>
        </w:rPr>
        <w:t xml:space="preserve"> the</w:t>
      </w:r>
      <w:r w:rsidRPr="00197271">
        <w:rPr>
          <w:rFonts w:ascii="Arial" w:hAnsi="Arial" w:cs="Arial"/>
          <w:sz w:val="20"/>
          <w:szCs w:val="20"/>
        </w:rPr>
        <w:t xml:space="preserve"> interpreter can stay for longer. Interpreters can contact their service provider to extend the booking. Ensure the interpreter has the amended finish time on their time sheet. </w:t>
      </w:r>
    </w:p>
    <w:p w14:paraId="517E8E7D" w14:textId="06CF5C6F" w:rsidR="00C736B7" w:rsidRPr="00E06EE8" w:rsidRDefault="00C736B7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client/family’s preference for extend sessions vs. additional sessions </w:t>
      </w:r>
    </w:p>
    <w:p w14:paraId="2E60784F" w14:textId="77777777" w:rsidR="00F6653B" w:rsidRPr="00197271" w:rsidRDefault="00F6653B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In clinics with back-to-back sessions:</w:t>
      </w:r>
    </w:p>
    <w:p w14:paraId="45F447B7" w14:textId="77777777" w:rsidR="00F6653B" w:rsidRPr="00197271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Book the first appointment in a clinic and add the extra time to the start of the clinic e.g. start at 9am instead of 9:30am, OR book the last appointment in a clinic and add the extra time to the end of the clinic e.g. fi</w:t>
      </w:r>
      <w:r>
        <w:rPr>
          <w:rFonts w:ascii="Arial" w:hAnsi="Arial" w:cs="Arial"/>
          <w:sz w:val="20"/>
          <w:szCs w:val="20"/>
        </w:rPr>
        <w:t>nish at 12:15pm instead of 12pm.</w:t>
      </w:r>
    </w:p>
    <w:p w14:paraId="4770093A" w14:textId="77777777" w:rsidR="00F6653B" w:rsidRPr="00197271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Check with your team about grouping longer interpreter</w:t>
      </w:r>
      <w:r>
        <w:rPr>
          <w:rFonts w:ascii="Arial" w:hAnsi="Arial" w:cs="Arial"/>
          <w:sz w:val="20"/>
          <w:szCs w:val="20"/>
        </w:rPr>
        <w:t xml:space="preserve"> sessions in one clinic – e.g. two </w:t>
      </w:r>
      <w:r w:rsidRPr="00197271">
        <w:rPr>
          <w:rFonts w:ascii="Arial" w:hAnsi="Arial" w:cs="Arial"/>
          <w:sz w:val="20"/>
          <w:szCs w:val="20"/>
        </w:rPr>
        <w:t>x 90-minute int</w:t>
      </w:r>
      <w:r>
        <w:rPr>
          <w:rFonts w:ascii="Arial" w:hAnsi="Arial" w:cs="Arial"/>
          <w:sz w:val="20"/>
          <w:szCs w:val="20"/>
        </w:rPr>
        <w:t>erpreting sessions instead of three x</w:t>
      </w:r>
      <w:r w:rsidRPr="00197271">
        <w:rPr>
          <w:rFonts w:ascii="Arial" w:hAnsi="Arial" w:cs="Arial"/>
          <w:sz w:val="20"/>
          <w:szCs w:val="20"/>
        </w:rPr>
        <w:t xml:space="preserve"> 60-minute standard sessions in one clinic</w:t>
      </w:r>
      <w:r>
        <w:rPr>
          <w:rFonts w:ascii="Arial" w:hAnsi="Arial" w:cs="Arial"/>
          <w:sz w:val="20"/>
          <w:szCs w:val="20"/>
        </w:rPr>
        <w:t>.</w:t>
      </w:r>
    </w:p>
    <w:p w14:paraId="301ED66E" w14:textId="77777777" w:rsidR="00F6653B" w:rsidRPr="000E2C05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longer bookings cannot be achieved, book a follow up session as soon as possible</w:t>
      </w:r>
      <w:r>
        <w:rPr>
          <w:rFonts w:ascii="Arial" w:hAnsi="Arial" w:cs="Arial"/>
          <w:sz w:val="20"/>
          <w:szCs w:val="20"/>
        </w:rPr>
        <w:t>.</w:t>
      </w:r>
    </w:p>
    <w:p w14:paraId="2A150411" w14:textId="77777777" w:rsidR="00E06EE8" w:rsidRDefault="00E06EE8" w:rsidP="00E06EE8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Time left over in interpreter sessions</w:t>
      </w:r>
    </w:p>
    <w:p w14:paraId="1A3B818F" w14:textId="57880E24" w:rsidR="00E54A0F" w:rsidRDefault="00E54A0F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client does not arrive 10 minutes after scheduled time, complete phone call with interpreter to check attendance and complete rescheduling if required.</w:t>
      </w:r>
    </w:p>
    <w:p w14:paraId="0349CC4F" w14:textId="5B5D02A6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you filmed a session, review</w:t>
      </w:r>
      <w:r>
        <w:rPr>
          <w:rFonts w:ascii="Arial" w:hAnsi="Arial" w:cs="Arial"/>
          <w:sz w:val="20"/>
          <w:szCs w:val="20"/>
        </w:rPr>
        <w:t xml:space="preserve"> the video with the interpreter.</w:t>
      </w:r>
    </w:p>
    <w:p w14:paraId="412F94CB" w14:textId="07AB107D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the interpreter is competent to provide sight translations</w:t>
      </w:r>
      <w:r w:rsidR="00EF02F7">
        <w:rPr>
          <w:rFonts w:ascii="Arial" w:hAnsi="Arial" w:cs="Arial"/>
          <w:sz w:val="20"/>
          <w:szCs w:val="20"/>
        </w:rPr>
        <w:t xml:space="preserve"> (see ‘Sight translations’ below</w:t>
      </w:r>
      <w:r w:rsidRPr="00197271">
        <w:rPr>
          <w:rFonts w:ascii="Arial" w:hAnsi="Arial" w:cs="Arial"/>
          <w:sz w:val="20"/>
          <w:szCs w:val="20"/>
        </w:rPr>
        <w:t>)</w:t>
      </w:r>
    </w:p>
    <w:p w14:paraId="596BFC06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Provide the family with a written summary of information discussed</w:t>
      </w:r>
      <w:r>
        <w:rPr>
          <w:rFonts w:ascii="Arial" w:hAnsi="Arial" w:cs="Arial"/>
          <w:sz w:val="20"/>
          <w:szCs w:val="20"/>
        </w:rPr>
        <w:t>.</w:t>
      </w:r>
    </w:p>
    <w:p w14:paraId="1EB05F94" w14:textId="2B732B6A" w:rsidR="00E06EE8" w:rsidRDefault="00EF02F7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bookmarkStart w:id="0" w:name="_Hlk3965803"/>
      <w:r>
        <w:rPr>
          <w:rFonts w:ascii="Arial" w:hAnsi="Arial" w:cs="Arial"/>
          <w:sz w:val="20"/>
          <w:szCs w:val="20"/>
        </w:rPr>
        <w:t>Discuss and obtain</w:t>
      </w:r>
      <w:r w:rsidR="00E06EE8" w:rsidRPr="00197271">
        <w:rPr>
          <w:rFonts w:ascii="Arial" w:hAnsi="Arial" w:cs="Arial"/>
          <w:sz w:val="20"/>
          <w:szCs w:val="20"/>
        </w:rPr>
        <w:t xml:space="preserve"> written translations of key terminology used. This can be used as an educational resource/briefing tool for other interpreters of the same language. </w:t>
      </w:r>
    </w:p>
    <w:bookmarkEnd w:id="0"/>
    <w:p w14:paraId="6F4F6BBB" w14:textId="77777777" w:rsidR="00E06EE8" w:rsidRPr="00197271" w:rsidRDefault="00E06EE8" w:rsidP="00E06EE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E4E343" w14:textId="77777777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Discuss any miscommunications or cultural factors that impacted the session (</w:t>
      </w:r>
      <w:r w:rsidRPr="00197271">
        <w:rPr>
          <w:rFonts w:ascii="Arial" w:hAnsi="Arial" w:cs="Arial"/>
          <w:b/>
          <w:sz w:val="20"/>
          <w:szCs w:val="20"/>
        </w:rPr>
        <w:t>general</w:t>
      </w:r>
      <w:r w:rsidRPr="00197271">
        <w:rPr>
          <w:rFonts w:ascii="Arial" w:hAnsi="Arial" w:cs="Arial"/>
          <w:sz w:val="20"/>
          <w:szCs w:val="20"/>
        </w:rPr>
        <w:t xml:space="preserve"> information about language and/or culture) with the interpreter</w:t>
      </w:r>
      <w:r>
        <w:rPr>
          <w:rFonts w:ascii="Arial" w:hAnsi="Arial" w:cs="Arial"/>
          <w:sz w:val="20"/>
          <w:szCs w:val="20"/>
        </w:rPr>
        <w:t>.</w:t>
      </w:r>
    </w:p>
    <w:p w14:paraId="6BEF64C4" w14:textId="0BD579BF" w:rsidR="00E06EE8" w:rsidRPr="00814080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" w:name="_Hlk3965850"/>
      <w:r w:rsidRPr="00197271">
        <w:rPr>
          <w:rFonts w:ascii="Arial" w:hAnsi="Arial" w:cs="Arial"/>
          <w:sz w:val="20"/>
          <w:szCs w:val="20"/>
        </w:rPr>
        <w:t xml:space="preserve">Ask interpreter to help negotiate the next appointment/session time with the </w:t>
      </w:r>
      <w:r w:rsidR="00EF02F7">
        <w:rPr>
          <w:rFonts w:ascii="Arial" w:hAnsi="Arial" w:cs="Arial"/>
          <w:sz w:val="20"/>
          <w:szCs w:val="20"/>
        </w:rPr>
        <w:t>client/family and</w:t>
      </w:r>
      <w:r w:rsidRPr="00197271">
        <w:rPr>
          <w:rFonts w:ascii="Arial" w:hAnsi="Arial" w:cs="Arial"/>
          <w:sz w:val="20"/>
          <w:szCs w:val="20"/>
        </w:rPr>
        <w:t xml:space="preserve"> write this down for the family. </w:t>
      </w:r>
    </w:p>
    <w:bookmarkEnd w:id="1"/>
    <w:p w14:paraId="59F9B4D4" w14:textId="77777777" w:rsidR="00E06EE8" w:rsidRDefault="00E06EE8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14:paraId="662DCD31" w14:textId="45ABDBD8" w:rsidR="00E06EE8" w:rsidRDefault="00E06EE8" w:rsidP="00F6653B">
      <w:pPr>
        <w:pStyle w:val="2019subheading"/>
        <w:rPr>
          <w:rFonts w:ascii="Arial" w:hAnsi="Arial" w:cs="Arial"/>
        </w:rPr>
      </w:pPr>
    </w:p>
    <w:p w14:paraId="6D1DBBD7" w14:textId="77777777" w:rsidR="00E54A0F" w:rsidRDefault="00E54A0F" w:rsidP="00F6653B">
      <w:pPr>
        <w:pStyle w:val="2019subheading"/>
        <w:rPr>
          <w:rFonts w:ascii="Arial" w:hAnsi="Arial" w:cs="Arial"/>
        </w:rPr>
      </w:pPr>
    </w:p>
    <w:p w14:paraId="0625C445" w14:textId="77777777" w:rsidR="00F6653B" w:rsidRPr="00197271" w:rsidRDefault="00F6653B" w:rsidP="00F6653B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Formal translations</w:t>
      </w:r>
    </w:p>
    <w:p w14:paraId="2A02C91E" w14:textId="47EA4888" w:rsidR="00576CFB" w:rsidRDefault="00576CFB" w:rsidP="00576CFB">
      <w:pPr>
        <w:pStyle w:val="NoSpacing"/>
        <w:rPr>
          <w:rFonts w:ascii="Arial" w:hAnsi="Arial" w:cs="Arial"/>
          <w:b/>
          <w:sz w:val="20"/>
          <w:szCs w:val="20"/>
        </w:rPr>
      </w:pPr>
      <w:r w:rsidRPr="00DF688F">
        <w:rPr>
          <w:rFonts w:ascii="Arial" w:hAnsi="Arial" w:cs="Arial"/>
          <w:b/>
          <w:sz w:val="20"/>
          <w:szCs w:val="20"/>
        </w:rPr>
        <w:t xml:space="preserve">*In larger organisations, administration/Interpreter Services teams may facilitate this process. Check your workplace procedures. </w:t>
      </w:r>
    </w:p>
    <w:p w14:paraId="01ED71EF" w14:textId="77777777" w:rsidR="00576CFB" w:rsidRPr="00DF688F" w:rsidRDefault="00576CFB" w:rsidP="00576CF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D419A0" w14:textId="5FD57BC2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Check </w:t>
      </w:r>
      <w:r w:rsidR="00E54A0F">
        <w:rPr>
          <w:rFonts w:ascii="Arial" w:hAnsi="Arial" w:cs="Arial"/>
          <w:sz w:val="20"/>
          <w:szCs w:val="20"/>
        </w:rPr>
        <w:t xml:space="preserve">if client/family can read in their preferred language, and </w:t>
      </w:r>
      <w:r w:rsidRPr="001E116D">
        <w:rPr>
          <w:rFonts w:ascii="Arial" w:hAnsi="Arial" w:cs="Arial"/>
          <w:sz w:val="20"/>
          <w:szCs w:val="20"/>
        </w:rPr>
        <w:t xml:space="preserve">the specific </w:t>
      </w:r>
      <w:r w:rsidRPr="00E54A0F">
        <w:rPr>
          <w:rFonts w:ascii="Arial" w:hAnsi="Arial" w:cs="Arial"/>
          <w:bCs/>
          <w:i/>
          <w:sz w:val="20"/>
          <w:szCs w:val="20"/>
        </w:rPr>
        <w:t>written</w:t>
      </w:r>
      <w:r w:rsidRPr="001E116D">
        <w:rPr>
          <w:rFonts w:ascii="Arial" w:hAnsi="Arial" w:cs="Arial"/>
          <w:sz w:val="20"/>
          <w:szCs w:val="20"/>
        </w:rPr>
        <w:t xml:space="preserve"> language </w:t>
      </w:r>
      <w:r w:rsidR="00E54A0F">
        <w:rPr>
          <w:rFonts w:ascii="Arial" w:hAnsi="Arial" w:cs="Arial"/>
          <w:sz w:val="20"/>
          <w:szCs w:val="20"/>
        </w:rPr>
        <w:t>required</w:t>
      </w:r>
    </w:p>
    <w:p w14:paraId="77E7CDB0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Prepare document(s) in </w:t>
      </w:r>
      <w:r w:rsidRPr="001E116D">
        <w:rPr>
          <w:rFonts w:ascii="Arial" w:hAnsi="Arial" w:cs="Arial"/>
          <w:bCs/>
          <w:sz w:val="20"/>
          <w:szCs w:val="20"/>
        </w:rPr>
        <w:t>plain</w:t>
      </w:r>
      <w:r w:rsidRPr="001E116D">
        <w:rPr>
          <w:rFonts w:ascii="Arial" w:hAnsi="Arial" w:cs="Arial"/>
          <w:sz w:val="20"/>
          <w:szCs w:val="20"/>
        </w:rPr>
        <w:t xml:space="preserve"> English (remove jargon)</w:t>
      </w:r>
    </w:p>
    <w:p w14:paraId="12CACC7B" w14:textId="1CA65F62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Find a translator</w:t>
      </w:r>
      <w:r w:rsidR="00DF688F">
        <w:rPr>
          <w:rFonts w:ascii="Arial" w:hAnsi="Arial" w:cs="Arial"/>
          <w:sz w:val="20"/>
          <w:szCs w:val="20"/>
        </w:rPr>
        <w:t xml:space="preserve"> independently</w:t>
      </w:r>
      <w:r w:rsidR="00DF688F" w:rsidRPr="00DF688F">
        <w:rPr>
          <w:rFonts w:ascii="Arial" w:hAnsi="Arial" w:cs="Arial"/>
          <w:b/>
          <w:sz w:val="20"/>
          <w:szCs w:val="20"/>
        </w:rPr>
        <w:t>*</w:t>
      </w:r>
      <w:r w:rsidRPr="001E116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80010A">
          <w:rPr>
            <w:rStyle w:val="Hyperlink"/>
            <w:rFonts w:ascii="Arial" w:hAnsi="Arial" w:cs="Arial"/>
            <w:sz w:val="20"/>
            <w:szCs w:val="20"/>
          </w:rPr>
          <w:t>https://www.naati.com.au/MyNaati/OnlineDirectory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1E116D">
        <w:rPr>
          <w:rFonts w:ascii="Arial" w:hAnsi="Arial" w:cs="Arial"/>
          <w:sz w:val="20"/>
          <w:szCs w:val="20"/>
        </w:rPr>
        <w:t xml:space="preserve"> </w:t>
      </w:r>
    </w:p>
    <w:p w14:paraId="091341C2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Filter results by country, state, postcode and surname</w:t>
      </w:r>
    </w:p>
    <w:p w14:paraId="42CE765C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Check credentials </w:t>
      </w:r>
    </w:p>
    <w:p w14:paraId="059F7AD2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Contact translator(s) by phone, email or personal website</w:t>
      </w:r>
    </w:p>
    <w:p w14:paraId="52378422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Obtain quotes and turnaround times from providers and finalise translator choice</w:t>
      </w:r>
    </w:p>
    <w:p w14:paraId="36D4EEE2" w14:textId="77777777" w:rsidR="005F3536" w:rsidRPr="001E116D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Request to discuss and clarify document(s) for translation in more detail wherever possible (e.g. offer glossaries and terminology definitions)</w:t>
      </w:r>
    </w:p>
    <w:p w14:paraId="78704AD8" w14:textId="135BB4CA" w:rsidR="001E116D" w:rsidRPr="00576CFB" w:rsidRDefault="001E116D" w:rsidP="001E116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Once translation is complete, if any issues are identified (e.g. by clients reading the translation), resolve this with the translator. If issue unresolved, seek second opinion from another translator. </w:t>
      </w:r>
    </w:p>
    <w:p w14:paraId="173AB755" w14:textId="7767E5F3" w:rsidR="00F6653B" w:rsidRDefault="00F6653B" w:rsidP="001E116D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Sight translations during interpreter sessions</w:t>
      </w:r>
    </w:p>
    <w:p w14:paraId="489CFC03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Verbal translation of written document</w:t>
      </w:r>
    </w:p>
    <w:p w14:paraId="5507C8F2" w14:textId="03CC9DCC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Must take place in the presence of a speech pathologist</w:t>
      </w:r>
    </w:p>
    <w:p w14:paraId="26B4C023" w14:textId="5DCED84E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Req</w:t>
      </w:r>
      <w:r w:rsidR="00E54A0F">
        <w:rPr>
          <w:rFonts w:ascii="Arial" w:hAnsi="Arial" w:cs="Arial"/>
          <w:sz w:val="20"/>
          <w:szCs w:val="20"/>
        </w:rPr>
        <w:t xml:space="preserve">uest interpreter who is also a </w:t>
      </w:r>
      <w:r w:rsidR="00E54A0F" w:rsidRPr="00E54A0F">
        <w:rPr>
          <w:rFonts w:ascii="Arial" w:hAnsi="Arial" w:cs="Arial"/>
          <w:b/>
          <w:sz w:val="20"/>
          <w:szCs w:val="20"/>
        </w:rPr>
        <w:t xml:space="preserve">certified </w:t>
      </w:r>
      <w:r w:rsidRPr="001E116D">
        <w:rPr>
          <w:rFonts w:ascii="Arial" w:hAnsi="Arial" w:cs="Arial"/>
          <w:b/>
          <w:sz w:val="20"/>
          <w:szCs w:val="20"/>
        </w:rPr>
        <w:t>translator</w:t>
      </w:r>
      <w:r w:rsidRPr="001E116D">
        <w:rPr>
          <w:rFonts w:ascii="Arial" w:hAnsi="Arial" w:cs="Arial"/>
          <w:sz w:val="20"/>
          <w:szCs w:val="20"/>
        </w:rPr>
        <w:t xml:space="preserve"> or </w:t>
      </w:r>
      <w:r w:rsidRPr="00E54A0F">
        <w:rPr>
          <w:rFonts w:ascii="Arial" w:hAnsi="Arial" w:cs="Arial"/>
          <w:b/>
          <w:bCs/>
          <w:sz w:val="20"/>
          <w:szCs w:val="20"/>
        </w:rPr>
        <w:t xml:space="preserve">certified </w:t>
      </w:r>
      <w:r w:rsidRPr="00E54A0F">
        <w:rPr>
          <w:rFonts w:ascii="Arial" w:hAnsi="Arial" w:cs="Arial"/>
          <w:b/>
          <w:sz w:val="20"/>
          <w:szCs w:val="20"/>
        </w:rPr>
        <w:t>(Level 3) interpreter</w:t>
      </w:r>
      <w:r w:rsidRPr="001E116D">
        <w:rPr>
          <w:rFonts w:ascii="Arial" w:hAnsi="Arial" w:cs="Arial"/>
          <w:sz w:val="20"/>
          <w:szCs w:val="20"/>
        </w:rPr>
        <w:t xml:space="preserve"> </w:t>
      </w:r>
    </w:p>
    <w:p w14:paraId="7F3BB87B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Add enough extra time to interpreter booking</w:t>
      </w:r>
    </w:p>
    <w:p w14:paraId="3121489C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Prepare document in </w:t>
      </w:r>
      <w:r w:rsidRPr="001E116D">
        <w:rPr>
          <w:rFonts w:ascii="Arial" w:hAnsi="Arial" w:cs="Arial"/>
          <w:b/>
          <w:bCs/>
          <w:sz w:val="20"/>
          <w:szCs w:val="20"/>
        </w:rPr>
        <w:t xml:space="preserve">plain </w:t>
      </w:r>
      <w:r w:rsidRPr="001E116D">
        <w:rPr>
          <w:rFonts w:ascii="Arial" w:hAnsi="Arial" w:cs="Arial"/>
          <w:sz w:val="20"/>
          <w:szCs w:val="20"/>
        </w:rPr>
        <w:t xml:space="preserve">English </w:t>
      </w:r>
    </w:p>
    <w:p w14:paraId="64EB614F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Length: </w:t>
      </w:r>
      <w:r w:rsidRPr="001E116D">
        <w:rPr>
          <w:rFonts w:ascii="Arial" w:hAnsi="Arial" w:cs="Arial"/>
          <w:b/>
          <w:bCs/>
          <w:sz w:val="20"/>
          <w:szCs w:val="20"/>
        </w:rPr>
        <w:t>200-300</w:t>
      </w:r>
      <w:r w:rsidRPr="001E116D">
        <w:rPr>
          <w:rFonts w:ascii="Arial" w:hAnsi="Arial" w:cs="Arial"/>
          <w:sz w:val="20"/>
          <w:szCs w:val="20"/>
        </w:rPr>
        <w:t xml:space="preserve"> </w:t>
      </w:r>
      <w:r w:rsidRPr="001E116D">
        <w:rPr>
          <w:rFonts w:ascii="Arial" w:hAnsi="Arial" w:cs="Arial"/>
          <w:b/>
          <w:bCs/>
          <w:sz w:val="20"/>
          <w:szCs w:val="20"/>
        </w:rPr>
        <w:t>words</w:t>
      </w:r>
      <w:r w:rsidRPr="001E116D">
        <w:rPr>
          <w:rFonts w:ascii="Arial" w:hAnsi="Arial" w:cs="Arial"/>
          <w:sz w:val="20"/>
          <w:szCs w:val="20"/>
        </w:rPr>
        <w:t xml:space="preserve"> maximum</w:t>
      </w:r>
    </w:p>
    <w:p w14:paraId="35010F55" w14:textId="2CBC9150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Do </w:t>
      </w:r>
      <w:r w:rsidRPr="001E116D">
        <w:rPr>
          <w:rFonts w:ascii="Arial" w:hAnsi="Arial" w:cs="Arial"/>
          <w:b/>
          <w:bCs/>
          <w:sz w:val="20"/>
          <w:szCs w:val="20"/>
        </w:rPr>
        <w:t xml:space="preserve">not </w:t>
      </w:r>
      <w:r w:rsidRPr="001E116D">
        <w:rPr>
          <w:rFonts w:ascii="Arial" w:hAnsi="Arial" w:cs="Arial"/>
          <w:sz w:val="20"/>
          <w:szCs w:val="20"/>
        </w:rPr>
        <w:t>ask for sight translations of reports, complex procedures, health conditions, treatment options and risks, and participation in clinical trials</w:t>
      </w:r>
      <w:r w:rsidR="00FA2103">
        <w:rPr>
          <w:rFonts w:ascii="Arial" w:hAnsi="Arial" w:cs="Arial"/>
          <w:sz w:val="20"/>
          <w:szCs w:val="20"/>
        </w:rPr>
        <w:t xml:space="preserve">, nor completion of consent forms on behalf of client </w:t>
      </w:r>
    </w:p>
    <w:p w14:paraId="7A51715B" w14:textId="77777777" w:rsidR="00F6653B" w:rsidRPr="001E116D" w:rsidRDefault="00F6653B" w:rsidP="001E116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Give interpreters handouts/written info before the session.</w:t>
      </w:r>
    </w:p>
    <w:p w14:paraId="5E720D66" w14:textId="50347911" w:rsidR="00F6653B" w:rsidRPr="001E116D" w:rsidRDefault="001E116D" w:rsidP="001E116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Scan a copy of the English document for the client’s file and record date of sight translation. </w:t>
      </w:r>
    </w:p>
    <w:p w14:paraId="57674CE8" w14:textId="3F8C0773" w:rsidR="003C08CE" w:rsidRPr="0090111C" w:rsidRDefault="003C08CE" w:rsidP="003C08CE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</w:p>
    <w:p w14:paraId="30FE36F9" w14:textId="77777777" w:rsidR="003C08CE" w:rsidRPr="0090111C" w:rsidRDefault="003C08CE" w:rsidP="003C08CE">
      <w:pPr>
        <w:pStyle w:val="2019intro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Speech Pathology Australia</w:t>
      </w:r>
    </w:p>
    <w:p w14:paraId="238FCE5E" w14:textId="77777777" w:rsidR="003C08CE" w:rsidRPr="0090111C" w:rsidRDefault="003C08CE" w:rsidP="003C08CE">
      <w:pPr>
        <w:pStyle w:val="2019body"/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lang w:val="en-US"/>
        </w:rPr>
        <w:t xml:space="preserve">Level </w:t>
      </w:r>
      <w:r>
        <w:rPr>
          <w:rFonts w:ascii="Arial" w:hAnsi="Arial" w:cs="Arial"/>
          <w:lang w:val="en-US"/>
        </w:rPr>
        <w:t>1 / 114 William Street</w:t>
      </w:r>
    </w:p>
    <w:p w14:paraId="5EECB2CE" w14:textId="77777777"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Melbourne VIC 3000</w:t>
      </w:r>
    </w:p>
    <w:p w14:paraId="39946DB1" w14:textId="77777777"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t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1300 368 835</w:t>
      </w:r>
    </w:p>
    <w:p w14:paraId="0E40E583" w14:textId="77777777"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e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office@speechpathologyaustralia.org.au</w:t>
      </w:r>
    </w:p>
    <w:p w14:paraId="6AB18DA2" w14:textId="1EB5EDC5" w:rsidR="003C08CE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w</w:t>
      </w:r>
      <w:r w:rsidRPr="0090111C">
        <w:rPr>
          <w:rFonts w:ascii="Arial" w:hAnsi="Arial" w:cs="Arial"/>
          <w:color w:val="84C446"/>
          <w:lang w:val="en-US"/>
        </w:rPr>
        <w:tab/>
      </w:r>
      <w:r w:rsidRPr="0090111C">
        <w:rPr>
          <w:rFonts w:ascii="Arial" w:hAnsi="Arial" w:cs="Arial"/>
          <w:lang w:val="en-US"/>
        </w:rPr>
        <w:t>www.</w:t>
      </w:r>
      <w:r>
        <w:rPr>
          <w:rFonts w:ascii="Arial" w:hAnsi="Arial" w:cs="Arial"/>
          <w:lang w:val="en-US"/>
        </w:rPr>
        <w:t>speechpathologyaustralia.org.au</w:t>
      </w:r>
    </w:p>
    <w:p w14:paraId="446F6D77" w14:textId="77777777" w:rsidR="00DF688F" w:rsidRPr="0090111C" w:rsidRDefault="00DF688F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</w:p>
    <w:p w14:paraId="7FE5F794" w14:textId="77777777" w:rsidR="00CB4EA0" w:rsidRDefault="00CB4EA0" w:rsidP="00CB4EA0">
      <w:pPr>
        <w:pStyle w:val="2019intropara"/>
        <w:rPr>
          <w:rFonts w:ascii="Arial" w:hAnsi="Arial" w:cs="Arial"/>
        </w:rPr>
      </w:pPr>
      <w:r w:rsidRPr="00D05CD7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handout</w:t>
      </w:r>
      <w:r w:rsidRPr="00D05CD7">
        <w:rPr>
          <w:rFonts w:ascii="Arial" w:hAnsi="Arial" w:cs="Arial"/>
        </w:rPr>
        <w:t xml:space="preserve"> is part of the </w:t>
      </w:r>
      <w:hyperlink r:id="rId10" w:history="1">
        <w:r w:rsidRPr="00AE04DE">
          <w:rPr>
            <w:rStyle w:val="Hyperlink"/>
            <w:rFonts w:ascii="Arial" w:hAnsi="Arial" w:cs="Arial"/>
            <w:i/>
          </w:rPr>
          <w:t>Working effectively with interpreters and translators</w:t>
        </w:r>
      </w:hyperlink>
      <w:r w:rsidRPr="00D05CD7">
        <w:rPr>
          <w:rFonts w:ascii="Arial" w:hAnsi="Arial" w:cs="Arial"/>
        </w:rPr>
        <w:t xml:space="preserve"> e-learning package</w:t>
      </w:r>
      <w:r w:rsidRPr="00AE04DE">
        <w:rPr>
          <w:rFonts w:ascii="Arial" w:hAnsi="Arial" w:cs="Arial"/>
        </w:rPr>
        <w:t xml:space="preserve"> </w:t>
      </w:r>
    </w:p>
    <w:p w14:paraId="3457D2A4" w14:textId="77777777" w:rsidR="00CB4EA0" w:rsidRDefault="00CB4EA0" w:rsidP="00CB4E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br w:type="page"/>
      </w:r>
    </w:p>
    <w:p w14:paraId="2838AA62" w14:textId="77777777" w:rsidR="00CB4EA0" w:rsidRDefault="00CB4EA0" w:rsidP="00CB4EA0">
      <w:pPr>
        <w:pStyle w:val="2019intropara"/>
        <w:rPr>
          <w:rFonts w:ascii="Arial" w:hAnsi="Arial" w:cs="Arial"/>
        </w:rPr>
      </w:pPr>
    </w:p>
    <w:p w14:paraId="20ED2C0C" w14:textId="77777777" w:rsidR="00CB4EA0" w:rsidRDefault="00CB4EA0" w:rsidP="00CB4EA0">
      <w:pPr>
        <w:pStyle w:val="2019intropara"/>
        <w:rPr>
          <w:rFonts w:ascii="Arial" w:hAnsi="Arial" w:cs="Arial"/>
        </w:rPr>
      </w:pPr>
    </w:p>
    <w:p w14:paraId="45BF95E9" w14:textId="77777777" w:rsidR="00CB4EA0" w:rsidRDefault="00CB4EA0" w:rsidP="00CB4EA0">
      <w:pPr>
        <w:pStyle w:val="2019intropara"/>
        <w:rPr>
          <w:rFonts w:ascii="Arial" w:hAnsi="Arial" w:cs="Arial"/>
        </w:rPr>
      </w:pPr>
    </w:p>
    <w:tbl>
      <w:tblPr>
        <w:tblW w:w="93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CB4EA0" w:rsidRPr="005176EB" w14:paraId="71A57786" w14:textId="77777777" w:rsidTr="00DE3F17">
        <w:trPr>
          <w:cantSplit/>
          <w:trHeight w:val="3097"/>
        </w:trPr>
        <w:tc>
          <w:tcPr>
            <w:tcW w:w="9338" w:type="dxa"/>
            <w:shd w:val="clear" w:color="auto" w:fill="auto"/>
          </w:tcPr>
          <w:p w14:paraId="61E6E568" w14:textId="77777777" w:rsidR="00CB4EA0" w:rsidRPr="005176EB" w:rsidRDefault="00CB4EA0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14:paraId="71FBB7D8" w14:textId="77777777" w:rsidR="00CB4EA0" w:rsidRPr="005176EB" w:rsidRDefault="00CB4EA0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</w:rPr>
              <w:drawing>
                <wp:inline distT="0" distB="0" distL="0" distR="0" wp14:anchorId="6C43395C" wp14:editId="69FC6153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8DD57" w14:textId="77777777" w:rsidR="00CB4EA0" w:rsidRPr="005176EB" w:rsidRDefault="00CB4EA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13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14:paraId="14E046D2" w14:textId="77777777" w:rsidR="00CB4EA0" w:rsidRPr="005176EB" w:rsidRDefault="00CB4EA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14:paraId="7B09B58F" w14:textId="77777777" w:rsidR="00CB4EA0" w:rsidRPr="005176EB" w:rsidRDefault="00CB4EA0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You are free to copy, communicate and adapt the work for non-commercial purposes, </w:t>
            </w:r>
            <w:proofErr w:type="gramStart"/>
            <w:r w:rsidRPr="005176EB">
              <w:rPr>
                <w:rFonts w:ascii="Arial" w:hAnsi="Arial" w:cs="Arial"/>
                <w:sz w:val="20"/>
                <w:szCs w:val="20"/>
              </w:rPr>
              <w:t>as long as</w:t>
            </w:r>
            <w:proofErr w:type="gramEnd"/>
            <w:r w:rsidRPr="005176EB">
              <w:rPr>
                <w:rFonts w:ascii="Arial" w:hAnsi="Arial" w:cs="Arial"/>
                <w:sz w:val="20"/>
                <w:szCs w:val="20"/>
              </w:rPr>
              <w:t xml:space="preserve"> you attribute the State of Queensland (Children’s Health Queensland) and comply with the licence terms.</w:t>
            </w:r>
          </w:p>
          <w:p w14:paraId="3E8735E5" w14:textId="77777777" w:rsidR="00CB4EA0" w:rsidRPr="005176EB" w:rsidRDefault="00CB4EA0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14:paraId="642B7146" w14:textId="77777777" w:rsidR="00CB4EA0" w:rsidRPr="005176EB" w:rsidRDefault="00CB4EA0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CB4EA0" w:rsidRPr="005176EB" w14:paraId="5412B1FE" w14:textId="77777777" w:rsidTr="00DE3F17">
        <w:trPr>
          <w:cantSplit/>
          <w:trHeight w:val="2224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14:paraId="73E73B80" w14:textId="77777777" w:rsidR="00CB4EA0" w:rsidRPr="005176EB" w:rsidRDefault="00CB4EA0" w:rsidP="00DE3F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28607" w14:textId="77777777" w:rsidR="00CB4EA0" w:rsidRPr="005176EB" w:rsidRDefault="00CB4EA0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14:paraId="753C7D00" w14:textId="77777777" w:rsidR="00CB4EA0" w:rsidRPr="005176EB" w:rsidRDefault="00CB4EA0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 w14:anchorId="6C07BC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https://licensebuttons.net/l/by-nc/3.0/80x15.png" style="width:60pt;height:11.25pt">
                  <v:imagedata r:id="rId14" r:href="rId15"/>
                </v:shape>
              </w:pic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14:paraId="2C946DA0" w14:textId="77777777" w:rsidR="00CB4EA0" w:rsidRPr="005176EB" w:rsidRDefault="00CB4EA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16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14:paraId="553E5A15" w14:textId="77777777" w:rsidR="00CB4EA0" w:rsidRPr="005176EB" w:rsidRDefault="00CB4EA0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14:paraId="38935EC9" w14:textId="77777777" w:rsidR="00B60488" w:rsidRPr="003C08CE" w:rsidRDefault="00B60488" w:rsidP="00CB4EA0">
      <w:pPr>
        <w:pStyle w:val="2019intropara"/>
        <w:rPr>
          <w:rFonts w:ascii="Arial" w:hAnsi="Arial" w:cs="Arial"/>
        </w:rPr>
      </w:pPr>
      <w:bookmarkStart w:id="2" w:name="_GoBack"/>
      <w:bookmarkEnd w:id="2"/>
    </w:p>
    <w:sectPr w:rsidR="00B60488" w:rsidRPr="003C08CE" w:rsidSect="00763F76">
      <w:headerReference w:type="default" r:id="rId17"/>
      <w:headerReference w:type="first" r:id="rId18"/>
      <w:footerReference w:type="first" r:id="rId19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EB4E" w14:textId="77777777" w:rsidR="0093706A" w:rsidRDefault="0093706A" w:rsidP="00B60488">
      <w:pPr>
        <w:spacing w:after="0" w:line="240" w:lineRule="auto"/>
      </w:pPr>
      <w:r>
        <w:separator/>
      </w:r>
    </w:p>
  </w:endnote>
  <w:endnote w:type="continuationSeparator" w:id="0">
    <w:p w14:paraId="4659C2FD" w14:textId="77777777" w:rsidR="0093706A" w:rsidRDefault="0093706A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3D7A" w14:textId="77777777"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0461" w14:textId="77777777" w:rsidR="0093706A" w:rsidRDefault="0093706A" w:rsidP="00B60488">
      <w:pPr>
        <w:spacing w:after="0" w:line="240" w:lineRule="auto"/>
      </w:pPr>
      <w:r>
        <w:separator/>
      </w:r>
    </w:p>
  </w:footnote>
  <w:footnote w:type="continuationSeparator" w:id="0">
    <w:p w14:paraId="0F2802B4" w14:textId="77777777" w:rsidR="0093706A" w:rsidRDefault="0093706A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1B95" w14:textId="77777777" w:rsidR="000139B6" w:rsidRDefault="000139B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DFD68D6" wp14:editId="6DAB96F5">
          <wp:simplePos x="0" y="0"/>
          <wp:positionH relativeFrom="page">
            <wp:align>right</wp:align>
          </wp:positionH>
          <wp:positionV relativeFrom="paragraph">
            <wp:posOffset>-3810</wp:posOffset>
          </wp:positionV>
          <wp:extent cx="7552895" cy="10682287"/>
          <wp:effectExtent l="0" t="0" r="0" b="5080"/>
          <wp:wrapNone/>
          <wp:docPr id="1" name="Picture 1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A5C4" w14:textId="77777777" w:rsidR="004305EF" w:rsidRDefault="00461C17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6ACB1E33" wp14:editId="0D528BA2">
          <wp:simplePos x="0" y="0"/>
          <wp:positionH relativeFrom="page">
            <wp:align>right</wp:align>
          </wp:positionH>
          <wp:positionV relativeFrom="paragraph">
            <wp:posOffset>4762</wp:posOffset>
          </wp:positionV>
          <wp:extent cx="7552895" cy="10682287"/>
          <wp:effectExtent l="0" t="0" r="0" b="5080"/>
          <wp:wrapNone/>
          <wp:docPr id="15" name="Picture 15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C55"/>
    <w:multiLevelType w:val="hybridMultilevel"/>
    <w:tmpl w:val="0928C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DD6"/>
    <w:multiLevelType w:val="hybridMultilevel"/>
    <w:tmpl w:val="A3B4A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9BF"/>
    <w:multiLevelType w:val="hybridMultilevel"/>
    <w:tmpl w:val="E56C1E8C"/>
    <w:lvl w:ilvl="0" w:tplc="2ED2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E5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AE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4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2F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2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E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F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F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008AF"/>
    <w:multiLevelType w:val="hybridMultilevel"/>
    <w:tmpl w:val="A4840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4C28"/>
    <w:multiLevelType w:val="hybridMultilevel"/>
    <w:tmpl w:val="C8D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3B5D"/>
    <w:multiLevelType w:val="hybridMultilevel"/>
    <w:tmpl w:val="587E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42611"/>
    <w:multiLevelType w:val="hybridMultilevel"/>
    <w:tmpl w:val="147AE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3E21"/>
    <w:multiLevelType w:val="hybridMultilevel"/>
    <w:tmpl w:val="82C89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0A1B"/>
    <w:multiLevelType w:val="hybridMultilevel"/>
    <w:tmpl w:val="CA4C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76D69"/>
    <w:multiLevelType w:val="hybridMultilevel"/>
    <w:tmpl w:val="598A66E2"/>
    <w:lvl w:ilvl="0" w:tplc="74D0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C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C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A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C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AF69FA"/>
    <w:multiLevelType w:val="hybridMultilevel"/>
    <w:tmpl w:val="BA12C2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93DD6"/>
    <w:multiLevelType w:val="hybridMultilevel"/>
    <w:tmpl w:val="DA2C544A"/>
    <w:lvl w:ilvl="0" w:tplc="0942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1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6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C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354CC"/>
    <w:multiLevelType w:val="hybridMultilevel"/>
    <w:tmpl w:val="CC3E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254A"/>
    <w:multiLevelType w:val="hybridMultilevel"/>
    <w:tmpl w:val="84B69E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2163C2"/>
    <w:multiLevelType w:val="hybridMultilevel"/>
    <w:tmpl w:val="CED43584"/>
    <w:lvl w:ilvl="0" w:tplc="6FE2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2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6F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4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E7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0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AB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AA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10"/>
  </w:num>
  <w:num w:numId="8">
    <w:abstractNumId w:val="17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20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A3"/>
    <w:rsid w:val="000139B6"/>
    <w:rsid w:val="0004036F"/>
    <w:rsid w:val="000513C4"/>
    <w:rsid w:val="000C4C27"/>
    <w:rsid w:val="001068BB"/>
    <w:rsid w:val="001B1B1F"/>
    <w:rsid w:val="001C2474"/>
    <w:rsid w:val="001E116D"/>
    <w:rsid w:val="002618C4"/>
    <w:rsid w:val="0028685F"/>
    <w:rsid w:val="002B1862"/>
    <w:rsid w:val="002D2312"/>
    <w:rsid w:val="002D2E20"/>
    <w:rsid w:val="00300750"/>
    <w:rsid w:val="00317D98"/>
    <w:rsid w:val="003A42C7"/>
    <w:rsid w:val="003C08CE"/>
    <w:rsid w:val="003D1179"/>
    <w:rsid w:val="003E2851"/>
    <w:rsid w:val="0042326A"/>
    <w:rsid w:val="004305EF"/>
    <w:rsid w:val="00461C17"/>
    <w:rsid w:val="004D5696"/>
    <w:rsid w:val="004E0F56"/>
    <w:rsid w:val="00576CFB"/>
    <w:rsid w:val="005F3536"/>
    <w:rsid w:val="00625357"/>
    <w:rsid w:val="00656803"/>
    <w:rsid w:val="00687F02"/>
    <w:rsid w:val="006A42DF"/>
    <w:rsid w:val="00750CDD"/>
    <w:rsid w:val="00756B8E"/>
    <w:rsid w:val="0075772E"/>
    <w:rsid w:val="00761C9E"/>
    <w:rsid w:val="00763F76"/>
    <w:rsid w:val="008A445E"/>
    <w:rsid w:val="008E74E3"/>
    <w:rsid w:val="008F609B"/>
    <w:rsid w:val="0093706A"/>
    <w:rsid w:val="00997EA3"/>
    <w:rsid w:val="00A537BC"/>
    <w:rsid w:val="00A75702"/>
    <w:rsid w:val="00B14A7D"/>
    <w:rsid w:val="00B23535"/>
    <w:rsid w:val="00B60488"/>
    <w:rsid w:val="00BD1CBE"/>
    <w:rsid w:val="00C736B7"/>
    <w:rsid w:val="00C92DF2"/>
    <w:rsid w:val="00CB4EA0"/>
    <w:rsid w:val="00CF5220"/>
    <w:rsid w:val="00DF688F"/>
    <w:rsid w:val="00E06EE8"/>
    <w:rsid w:val="00E54A0F"/>
    <w:rsid w:val="00E97EDB"/>
    <w:rsid w:val="00EC735E"/>
    <w:rsid w:val="00EF02F7"/>
    <w:rsid w:val="00F5331A"/>
    <w:rsid w:val="00F6653B"/>
    <w:rsid w:val="00F96DE2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E45F43"/>
  <w15:docId w15:val="{662C7361-9284-4CC5-AF9B-9AF2B84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757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A7570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06E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0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E8"/>
    <w:rPr>
      <w:b/>
      <w:bCs/>
      <w:lang w:eastAsia="en-US"/>
    </w:rPr>
  </w:style>
  <w:style w:type="paragraph" w:customStyle="1" w:styleId="Normaltexttable">
    <w:name w:val="Normal text table"/>
    <w:basedOn w:val="Normal"/>
    <w:rsid w:val="00CB4EA0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0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ti.com.au/MyNaati/OnlineDirectory" TargetMode="External"/><Relationship Id="rId13" Type="http://schemas.openxmlformats.org/officeDocument/2006/relationships/hyperlink" Target="https://creativecommons.org/licenses/by-nc/4.0/deed.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4.0/deed.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/2.5/au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https://licensebuttons.net/l/by-nc/3.0/80x15.p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speechpathologyaustralia.org.au/SPAweb/Document_Management/Projects/elearning_for_speech_pathologists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ati.com.au/MyNaati/OnlineDirectory" TargetMode="External"/><Relationship Id="rId14" Type="http://schemas.openxmlformats.org/officeDocument/2006/relationships/image" Target="media/image2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2F35A-FE59-40A2-9601-00BFBDE57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BDCDA-D085-444E-8D11-61895F03C10B}"/>
</file>

<file path=customXml/itemProps3.xml><?xml version="1.0" encoding="utf-8"?>
<ds:datastoreItem xmlns:ds="http://schemas.openxmlformats.org/officeDocument/2006/customXml" ds:itemID="{B75F3173-4357-4A56-BD25-9DBF194AAEC7}"/>
</file>

<file path=customXml/itemProps4.xml><?xml version="1.0" encoding="utf-8"?>
<ds:datastoreItem xmlns:ds="http://schemas.openxmlformats.org/officeDocument/2006/customXml" ds:itemID="{BEACF6A3-9991-4626-A67C-C62A58A0E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Claire Zhang</cp:lastModifiedBy>
  <cp:revision>12</cp:revision>
  <cp:lastPrinted>2019-01-07T02:38:00Z</cp:lastPrinted>
  <dcterms:created xsi:type="dcterms:W3CDTF">2019-03-19T22:30:00Z</dcterms:created>
  <dcterms:modified xsi:type="dcterms:W3CDTF">2019-07-09T06:23:00Z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